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428625</wp:posOffset>
            </wp:positionH>
            <wp:positionV relativeFrom="page">
              <wp:posOffset>572135</wp:posOffset>
            </wp:positionV>
            <wp:extent cx="3810000" cy="904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48"/>
          <w:szCs w:val="48"/>
          <w:color w:val="auto"/>
        </w:rPr>
        <w:t>Приказ Минздрава России от 05.05.2016 N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48"/>
          <w:szCs w:val="48"/>
          <w:color w:val="auto"/>
        </w:rPr>
        <w:t>282н</w:t>
      </w:r>
    </w:p>
    <w:p>
      <w:pPr>
        <w:jc w:val="center"/>
        <w:ind w:right="140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48"/>
          <w:szCs w:val="48"/>
          <w:color w:val="auto"/>
        </w:rPr>
        <w:t>"Об утверждении Порядка проведения</w:t>
      </w:r>
    </w:p>
    <w:p>
      <w:pPr>
        <w:jc w:val="center"/>
        <w:ind w:right="140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48"/>
          <w:szCs w:val="48"/>
          <w:color w:val="auto"/>
        </w:rPr>
        <w:t>экспертизы профессиональной пригодности и</w:t>
      </w:r>
    </w:p>
    <w:p>
      <w:pPr>
        <w:jc w:val="center"/>
        <w:spacing w:after="0" w:line="239" w:lineRule="auto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48"/>
          <w:szCs w:val="48"/>
          <w:color w:val="auto"/>
        </w:rPr>
        <w:t>формы медицинского заключения о пригодности или непригодности к выполнению отдельных видов работ"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140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48"/>
          <w:szCs w:val="48"/>
          <w:color w:val="auto"/>
        </w:rPr>
        <w:t>(Зарегистрировано в Минюсте России</w:t>
      </w: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48"/>
          <w:szCs w:val="48"/>
          <w:color w:val="auto"/>
        </w:rPr>
        <w:t>02.06.2016 N 42397)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28"/>
          <w:szCs w:val="28"/>
          <w:color w:val="auto"/>
        </w:rPr>
        <w:t xml:space="preserve">Документ предоставлен </w:t>
      </w:r>
      <w:r>
        <w:rPr>
          <w:rFonts w:ascii="Tahoma" w:cs="Tahoma" w:eastAsia="Tahoma" w:hAnsi="Tahoma"/>
          <w:sz w:val="28"/>
          <w:szCs w:val="28"/>
          <w:b w:val="1"/>
          <w:bCs w:val="1"/>
          <w:color w:val="0000FF"/>
        </w:rPr>
        <w:t>КонсультантПлюс</w:t>
      </w:r>
    </w:p>
    <w:p>
      <w:pPr>
        <w:spacing w:after="0" w:line="338" w:lineRule="exact"/>
        <w:rPr>
          <w:sz w:val="24"/>
          <w:szCs w:val="24"/>
          <w:color w:val="auto"/>
        </w:rPr>
      </w:pPr>
    </w:p>
    <w:p>
      <w:pPr>
        <w:jc w:val="center"/>
        <w:ind w:right="80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28"/>
          <w:szCs w:val="28"/>
          <w:b w:val="1"/>
          <w:bCs w:val="1"/>
          <w:color w:val="0000FF"/>
        </w:rPr>
        <w:t>www.consultant.ru</w:t>
      </w: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jc w:val="center"/>
        <w:ind w:right="80"/>
        <w:spacing w:after="0"/>
        <w:rPr>
          <w:sz w:val="20"/>
          <w:szCs w:val="20"/>
          <w:color w:val="auto"/>
        </w:rPr>
      </w:pPr>
      <w:r>
        <w:rPr>
          <w:rFonts w:ascii="Tahoma" w:cs="Tahoma" w:eastAsia="Tahoma" w:hAnsi="Tahoma"/>
          <w:sz w:val="28"/>
          <w:szCs w:val="28"/>
          <w:color w:val="auto"/>
        </w:rPr>
        <w:t>Дата сохранения: 07.06.2016</w:t>
      </w:r>
    </w:p>
    <w:p>
      <w:pPr>
        <w:sectPr>
          <w:pgSz w:w="11900" w:h="16838" w:orient="portrait"/>
          <w:cols w:equalWidth="0" w:num="1">
            <w:col w:w="10540"/>
          </w:cols>
          <w:pgMar w:left="680" w:top="1440" w:right="686" w:bottom="144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Приказ Минздрава России от 05.05.2016 N 282н</w:t>
            </w: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Документ предоставлен </w:t>
            </w:r>
            <w:r>
              <w:rPr>
                <w:rFonts w:ascii="Arial" w:cs="Arial" w:eastAsia="Arial" w:hAnsi="Arial"/>
                <w:sz w:val="18"/>
                <w:szCs w:val="18"/>
                <w:color w:val="0000FF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"Об утверждении Порядка проведения экспертизы профессиональной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Дата сохранения: 07.06.2016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пригодности ...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Зарегистрировано в Минюсте России 2 июня 2016 г. N 42397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МИНИСТЕРСТВО ЗДРАВООХРАНЕНИЯ РОССИЙСКОЙ ФЕДЕРАЦИИ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ПРИКАЗ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от 5 мая 2016 г. N 282н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ОБ УТВЕРЖДЕНИИ ПОРЯДКА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ПРОВЕДЕНИЯ ЭКСПЕРТИЗЫ ПРОФЕССИОНАЛЬНОЙ ПРИГОДНОСТИ И ФОРМЫ</w:t>
      </w: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МЕДИЦИНСКОГО ЗАКЛЮЧЕНИЯ О ПРИГОДНОСТИ ИЛИ НЕПРИГОДНОСТИ</w:t>
      </w:r>
    </w:p>
    <w:p>
      <w:pPr>
        <w:ind w:left="3380" w:hanging="139"/>
        <w:spacing w:after="0"/>
        <w:tabs>
          <w:tab w:leader="none" w:pos="3380" w:val="left"/>
        </w:tabs>
        <w:numPr>
          <w:ilvl w:val="1"/>
          <w:numId w:val="1"/>
        </w:numPr>
        <w:rPr>
          <w:rFonts w:ascii="Arial" w:cs="Arial" w:eastAsia="Arial" w:hAnsi="Arial"/>
          <w:sz w:val="16"/>
          <w:szCs w:val="16"/>
          <w:b w:val="1"/>
          <w:bCs w:val="1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ВЫПОЛНЕНИЮ ОТДЕЛЬНЫХ ВИДОВ РАБОТ</w:t>
      </w:r>
    </w:p>
    <w:p>
      <w:pPr>
        <w:spacing w:after="0" w:line="211" w:lineRule="exact"/>
        <w:rPr>
          <w:rFonts w:ascii="Arial" w:cs="Arial" w:eastAsia="Arial" w:hAnsi="Arial"/>
          <w:sz w:val="16"/>
          <w:szCs w:val="16"/>
          <w:b w:val="1"/>
          <w:bCs w:val="1"/>
          <w:color w:val="auto"/>
        </w:rPr>
      </w:pPr>
    </w:p>
    <w:p>
      <w:pPr>
        <w:jc w:val="both"/>
        <w:ind w:firstLine="533"/>
        <w:spacing w:after="0" w:line="242" w:lineRule="auto"/>
        <w:tabs>
          <w:tab w:leader="none" w:pos="735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соответствии с частью 3 статьи 63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4397; N 51, ст. 7245; 2016, N 1, ст. 9, 28), подпунктом 5.2.81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540" w:right="8500" w:hanging="540"/>
        <w:spacing w:after="0" w:line="252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325), приказываю: Утвердить: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54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0000FF"/>
        </w:rPr>
        <w:t xml:space="preserve">Порядок </w:t>
      </w:r>
      <w:r>
        <w:rPr>
          <w:rFonts w:ascii="Arial" w:cs="Arial" w:eastAsia="Arial" w:hAnsi="Arial"/>
          <w:sz w:val="20"/>
          <w:szCs w:val="20"/>
          <w:color w:val="000000"/>
        </w:rPr>
        <w:t>проведения экспертизы профессиональной пригодности согласно приложению</w:t>
      </w:r>
      <w:r>
        <w:rPr>
          <w:rFonts w:ascii="Arial" w:cs="Arial" w:eastAsia="Arial" w:hAnsi="Arial"/>
          <w:sz w:val="20"/>
          <w:szCs w:val="20"/>
          <w:color w:val="0000FF"/>
        </w:rPr>
        <w:t xml:space="preserve"> </w:t>
      </w:r>
      <w:r>
        <w:rPr>
          <w:rFonts w:ascii="Arial" w:cs="Arial" w:eastAsia="Arial" w:hAnsi="Arial"/>
          <w:sz w:val="20"/>
          <w:szCs w:val="20"/>
          <w:color w:val="000000"/>
        </w:rPr>
        <w:t>N 1;</w:t>
      </w:r>
    </w:p>
    <w:p>
      <w:pPr>
        <w:ind w:firstLine="540"/>
        <w:spacing w:after="0" w:line="255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0000FF"/>
        </w:rPr>
        <w:t xml:space="preserve">форму </w:t>
      </w:r>
      <w:r>
        <w:rPr>
          <w:rFonts w:ascii="Arial" w:cs="Arial" w:eastAsia="Arial" w:hAnsi="Arial"/>
          <w:sz w:val="20"/>
          <w:szCs w:val="20"/>
          <w:color w:val="000000"/>
        </w:rPr>
        <w:t>медицинского заключения о пригодности или непригодности к выполнению отдельных видов</w:t>
      </w:r>
      <w:r>
        <w:rPr>
          <w:rFonts w:ascii="Arial" w:cs="Arial" w:eastAsia="Arial" w:hAnsi="Arial"/>
          <w:sz w:val="20"/>
          <w:szCs w:val="20"/>
          <w:color w:val="0000FF"/>
        </w:rPr>
        <w:t xml:space="preserve"> </w:t>
      </w:r>
      <w:r>
        <w:rPr>
          <w:rFonts w:ascii="Arial" w:cs="Arial" w:eastAsia="Arial" w:hAnsi="Arial"/>
          <w:sz w:val="20"/>
          <w:szCs w:val="20"/>
          <w:color w:val="000000"/>
        </w:rPr>
        <w:t>работ согласно приложению N 2.</w:t>
      </w:r>
    </w:p>
    <w:p>
      <w:pPr>
        <w:spacing w:after="0" w:line="18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Министр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В.И.СКВОРЦОВА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Приложение N 1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к приказу Министерства здравоохранения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Российской Федерации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от 5 мая 2016 г. N 282н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ПОРЯДОК ПРОВЕДЕНИЯ ЭКСПЕРТИЗЫ ПРОФЕССИОНАЛЬНОЙ ПРИГОДНОСТИ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firstLine="533"/>
        <w:spacing w:after="0" w:line="246" w:lineRule="auto"/>
        <w:tabs>
          <w:tab w:leader="none" w:pos="771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Настоящий порядок определяет правила проведения экспертизы профессиональной пригодности в целях определения соответствия состояния здоровья работника (лица, поступающего на работу) (далее - работник) возможности выполнения им отдельных видов работ.</w:t>
      </w:r>
    </w:p>
    <w:p>
      <w:pPr>
        <w:spacing w:after="0" w:line="2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firstLine="533"/>
        <w:spacing w:after="0"/>
        <w:tabs>
          <w:tab w:leader="none" w:pos="897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Экспертиза профессиональной пригодности проводится по результатам предварительных медицинских осмотров и периодических медицинских осмотров (далее - обязательный медицинский осмотр) в отношении работников, у которых при проведении обязательного медицинского осмотра выявлены медицинские противопоказания к осуществлению отдельных видов работ.</w:t>
      </w:r>
    </w:p>
    <w:p>
      <w:pPr>
        <w:jc w:val="both"/>
        <w:ind w:firstLine="533"/>
        <w:spacing w:after="0"/>
        <w:tabs>
          <w:tab w:leader="none" w:pos="901" w:val="left"/>
        </w:tabs>
        <w:numPr>
          <w:ilvl w:val="0"/>
          <w:numId w:val="2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Экспертиза профессиональной пригодности проводится в медицинской организации или структурном подразделении медицинской организации либо иной организации независимо от организационно-правовой формы, имеющей лицензию на осуществление медицинской деятельности по экспертизе профессиональной пригодности &lt;1&gt; (далее - медицинская организация).</w:t>
      </w:r>
    </w:p>
    <w:p>
      <w:pPr>
        <w:ind w:left="54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--------------------------------</w:t>
      </w:r>
    </w:p>
    <w:p>
      <w:pPr>
        <w:jc w:val="both"/>
        <w:ind w:firstLine="540"/>
        <w:spacing w:after="0" w:line="245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&lt;1&gt; Постановление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3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КонсультантПлюс</w:t>
            </w:r>
          </w:p>
        </w:tc>
        <w:tc>
          <w:tcPr>
            <w:tcW w:w="4120" w:type="dxa"/>
            <w:vAlign w:val="bottom"/>
            <w:vMerge w:val="restart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0000FF"/>
              </w:rPr>
              <w:t>www.consultant.ru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Страница из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33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41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33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200"/>
          </w:cols>
          <w:pgMar w:left="1140" w:top="552" w:right="566" w:bottom="82" w:gutter="0" w:footer="0" w:header="0"/>
        </w:sectPr>
      </w:pPr>
    </w:p>
    <w:tbl>
      <w:tblPr>
        <w:tblLayout w:type="fixed"/>
        <w:tblInd w:w="7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Приказ Минздрава России от 05.05.2016 N 282н</w:t>
            </w: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Документ предоставлен </w:t>
            </w:r>
            <w:r>
              <w:rPr>
                <w:rFonts w:ascii="Arial" w:cs="Arial" w:eastAsia="Arial" w:hAnsi="Arial"/>
                <w:sz w:val="18"/>
                <w:szCs w:val="18"/>
                <w:color w:val="0000FF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"Об утверждении Порядка проведения экспертизы профессиональной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Дата сохранения: 07.06.2016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пригодности ...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2012, N 17, ст. 1965; N 37, ст. 5002; 2013, N 3, ст. 207; N 16, ст. 1970).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7" w:firstLine="533"/>
        <w:spacing w:after="0" w:line="250" w:lineRule="auto"/>
        <w:tabs>
          <w:tab w:leader="none" w:pos="903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Для проведения экспертизы профессиональной пригодности в медицинской организации формируется постоянно действующая врачебная комиссия &lt;1&gt;.</w:t>
      </w:r>
    </w:p>
    <w:p>
      <w:pPr>
        <w:ind w:left="547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--------------------------------</w:t>
      </w:r>
    </w:p>
    <w:p>
      <w:pPr>
        <w:ind w:left="547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&lt;1&gt; Приказ Министерства здравоохранения и социального развития Российской Федерации от 5 мая</w:t>
      </w:r>
    </w:p>
    <w:p>
      <w:pPr>
        <w:jc w:val="both"/>
        <w:ind w:left="7"/>
        <w:spacing w:after="0" w:line="243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</w:r>
    </w:p>
    <w:p>
      <w:pPr>
        <w:spacing w:after="0" w:line="195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left="7" w:firstLine="533"/>
        <w:spacing w:after="0" w:line="243" w:lineRule="auto"/>
        <w:tabs>
          <w:tab w:leader="none" w:pos="901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Председателем врачебной комиссии назначается руководитель медицинской организации (заместитель руководителя медицинской организации, руководитель структурного подразделения медицинской организации), соответствующий Квалификационным требованиям к медицинским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 по специальности "профпатология".</w:t>
      </w:r>
    </w:p>
    <w:p>
      <w:pPr>
        <w:ind w:left="7" w:firstLine="533"/>
        <w:spacing w:after="0"/>
        <w:tabs>
          <w:tab w:leader="none" w:pos="772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Для проведения экспертизы профессиональной пригодности работник представляет в медицинскую организацию:</w:t>
      </w:r>
    </w:p>
    <w:p>
      <w:pPr>
        <w:ind w:left="547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документ, удостоверяющий личность;</w:t>
      </w:r>
    </w:p>
    <w:p>
      <w:pPr>
        <w:jc w:val="both"/>
        <w:ind w:left="7" w:firstLine="54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направление, выданное медицинской организацией, проводившей обязательный медицинский осмотр, в ходе которого выявлены медицинские противопоказания к осуществлению отдельных видов работ;</w:t>
      </w:r>
    </w:p>
    <w:p>
      <w:pPr>
        <w:ind w:left="547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медицинское заключение по результатам обязательного медицинского осмотра, выданное работнику.</w:t>
      </w:r>
    </w:p>
    <w:p>
      <w:pPr>
        <w:ind w:left="7" w:firstLine="533"/>
        <w:spacing w:after="0"/>
        <w:tabs>
          <w:tab w:leader="none" w:pos="793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Врачебная комиссия в течение 10 рабочих дней со дня поступления в медицинскую организацию документов, указанных в </w:t>
      </w:r>
      <w:r>
        <w:rPr>
          <w:rFonts w:ascii="Arial" w:cs="Arial" w:eastAsia="Arial" w:hAnsi="Arial"/>
          <w:sz w:val="20"/>
          <w:szCs w:val="20"/>
          <w:color w:val="0000FF"/>
        </w:rPr>
        <w:t>пункте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0000FF"/>
        </w:rPr>
        <w:t>6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настоящего Порядка, рассматривает данные документы.</w:t>
      </w:r>
    </w:p>
    <w:p>
      <w:pPr>
        <w:ind w:left="7" w:firstLine="533"/>
        <w:spacing w:after="0"/>
        <w:tabs>
          <w:tab w:leader="none" w:pos="902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Врачебная комиссия медицинской организации на основании результатов обязательного медицинского осмотра выносит одно из следующих решений о признании работника:</w:t>
      </w:r>
    </w:p>
    <w:p>
      <w:pPr>
        <w:ind w:left="547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пригодным по состоянию здоровья к выполнению отдельных видов работ;</w:t>
      </w:r>
    </w:p>
    <w:p>
      <w:pPr>
        <w:jc w:val="both"/>
        <w:ind w:left="547" w:right="1460"/>
        <w:spacing w:after="0" w:line="252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временно непригодным по состоянию здоровья к выполнению отдельных видов работ; постоянно непригодным по состоянию здоровья к выполнению отдельных видов работ.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left="7" w:firstLine="54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В случае вынесения решения о временной непригодности по состоянию здоровья к выполнению отдельных видов работ указывается обоснование данного решения и сроки временной непригодности с рекомендациями о проведении дополнительных исследований (лабораторных, инструментальных исследований) и (или) соответствующего лечения.</w:t>
      </w:r>
    </w:p>
    <w:p>
      <w:pPr>
        <w:ind w:left="7" w:firstLine="54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Окончательное решение выносится комиссией после представления результатов проведенных исследований и (или) лечения.</w:t>
      </w:r>
    </w:p>
    <w:p>
      <w:pPr>
        <w:ind w:left="767" w:hanging="227"/>
        <w:spacing w:after="0"/>
        <w:tabs>
          <w:tab w:leader="none" w:pos="767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Решение врачебной комиссии оформляется в виде протокола.</w:t>
      </w:r>
    </w:p>
    <w:p>
      <w:pPr>
        <w:jc w:val="both"/>
        <w:ind w:left="7" w:firstLine="533"/>
        <w:spacing w:after="0"/>
        <w:tabs>
          <w:tab w:leader="none" w:pos="916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В случае невозможности на основании документов, указанных в </w:t>
      </w:r>
      <w:r>
        <w:rPr>
          <w:rFonts w:ascii="Arial" w:cs="Arial" w:eastAsia="Arial" w:hAnsi="Arial"/>
          <w:sz w:val="20"/>
          <w:szCs w:val="20"/>
          <w:color w:val="0000FF"/>
        </w:rPr>
        <w:t>пункте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0000FF"/>
        </w:rPr>
        <w:t>6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настоящего Порядка, определить соответствие состояния здоровья работника возможности выполнения им отдельных видов работ, врачебная комиссия выносит решение о назначении проведения в отношении работника осмотров врачами-специалистами (исследований).</w:t>
      </w:r>
    </w:p>
    <w:p>
      <w:pPr>
        <w:jc w:val="both"/>
        <w:ind w:left="7" w:firstLine="533"/>
        <w:spacing w:after="0"/>
        <w:tabs>
          <w:tab w:leader="none" w:pos="893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В случае, если при проведении экспертизы профессиональной пригодности врачебной комиссией назначено проведение осмотров врачами-специалистами (исследований), время проведения которых превышает срок, указанный в </w:t>
      </w:r>
      <w:r>
        <w:rPr>
          <w:rFonts w:ascii="Arial" w:cs="Arial" w:eastAsia="Arial" w:hAnsi="Arial"/>
          <w:sz w:val="20"/>
          <w:szCs w:val="20"/>
          <w:color w:val="0000FF"/>
        </w:rPr>
        <w:t>пункте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0000FF"/>
        </w:rPr>
        <w:t>7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настоящего Порядка, срок проведения экспертизы профессиональной пригодности продлевается до получения результатов этих осмотров (исследований), но не более чем на 30 рабочих дней.</w:t>
      </w:r>
    </w:p>
    <w:p>
      <w:pPr>
        <w:ind w:left="7" w:firstLine="540"/>
        <w:spacing w:after="0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Данное решение врачебной комиссии, содержащее мотивированное обоснование, отражается в протоколе врачебной комиссии.</w:t>
      </w:r>
    </w:p>
    <w:p>
      <w:pPr>
        <w:jc w:val="both"/>
        <w:ind w:left="7" w:firstLine="533"/>
        <w:spacing w:after="0"/>
        <w:tabs>
          <w:tab w:leader="none" w:pos="960" w:val="left"/>
        </w:tabs>
        <w:numPr>
          <w:ilvl w:val="1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На основании протокола врачебной комиссии уполномоченный руководителем медицинской организации медицинский работник оформляет медицинское заключение о пригодности или непригодности</w:t>
      </w:r>
    </w:p>
    <w:p>
      <w:pPr>
        <w:ind w:left="7" w:hanging="7"/>
        <w:spacing w:after="0"/>
        <w:tabs>
          <w:tab w:leader="none" w:pos="199" w:val="left"/>
        </w:tabs>
        <w:numPr>
          <w:ilvl w:val="0"/>
          <w:numId w:val="3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выполнению отдельных видов работ (далее - Медицинское заключение) по форме, предусмотренной </w:t>
      </w:r>
      <w:r>
        <w:rPr>
          <w:rFonts w:ascii="Arial" w:cs="Arial" w:eastAsia="Arial" w:hAnsi="Arial"/>
          <w:sz w:val="20"/>
          <w:szCs w:val="20"/>
          <w:color w:val="0000FF"/>
        </w:rPr>
        <w:t xml:space="preserve">приложением N 2 </w:t>
      </w:r>
      <w:r>
        <w:rPr>
          <w:rFonts w:ascii="Arial" w:cs="Arial" w:eastAsia="Arial" w:hAnsi="Arial"/>
          <w:sz w:val="20"/>
          <w:szCs w:val="20"/>
          <w:color w:val="000000"/>
        </w:rPr>
        <w:t>к настоящему приказу.</w:t>
      </w:r>
    </w:p>
    <w:p>
      <w:pPr>
        <w:ind w:left="7" w:firstLine="533"/>
        <w:spacing w:after="0" w:line="255" w:lineRule="auto"/>
        <w:tabs>
          <w:tab w:leader="none" w:pos="916" w:val="left"/>
        </w:tabs>
        <w:numPr>
          <w:ilvl w:val="1"/>
          <w:numId w:val="4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Медицинское заключение оформляется в течение 3 рабочих дней со дня вынесения одного из решений врачебной комиссии, указанных в </w:t>
      </w:r>
      <w:r>
        <w:rPr>
          <w:rFonts w:ascii="Arial" w:cs="Arial" w:eastAsia="Arial" w:hAnsi="Arial"/>
          <w:sz w:val="20"/>
          <w:szCs w:val="20"/>
          <w:color w:val="0000FF"/>
        </w:rPr>
        <w:t>пункте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0000FF"/>
        </w:rPr>
        <w:t>8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настоящего Порядка.</w:t>
      </w:r>
    </w:p>
    <w:p>
      <w:pPr>
        <w:sectPr>
          <w:pgSz w:w="11900" w:h="16838" w:orient="portrait"/>
          <w:cols w:equalWidth="0" w:num="1">
            <w:col w:w="10207"/>
          </w:cols>
          <w:pgMar w:left="1133" w:top="552" w:right="566" w:bottom="8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tbl>
      <w:tblPr>
        <w:tblLayout w:type="fixed"/>
        <w:tblInd w:w="7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3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КонсультантПлюс</w:t>
            </w:r>
          </w:p>
        </w:tc>
        <w:tc>
          <w:tcPr>
            <w:tcW w:w="4120" w:type="dxa"/>
            <w:vAlign w:val="bottom"/>
            <w:vMerge w:val="restart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0000FF"/>
              </w:rPr>
              <w:t>www.consultant.ru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Страница из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33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41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33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207"/>
          </w:cols>
          <w:pgMar w:left="1133" w:top="552" w:right="566" w:bottom="82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Приказ Минздрава России от 05.05.2016 N 282н</w:t>
            </w: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Документ предоставлен </w:t>
            </w:r>
            <w:r>
              <w:rPr>
                <w:rFonts w:ascii="Arial" w:cs="Arial" w:eastAsia="Arial" w:hAnsi="Arial"/>
                <w:sz w:val="18"/>
                <w:szCs w:val="18"/>
                <w:color w:val="0000FF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"Об утверждении Порядка проведения экспертизы профессиональной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Дата сохранения: 07.06.2016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пригодности ...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860" w:hanging="327"/>
        <w:spacing w:after="0"/>
        <w:tabs>
          <w:tab w:leader="none" w:pos="860" w:val="left"/>
        </w:tabs>
        <w:numPr>
          <w:ilvl w:val="0"/>
          <w:numId w:val="5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Медицинское заключение оформляется в двух экземплярах, один из которых: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firstLine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выдается работнику для предъявления работодателю, о чем работник расписывается в журнале регистрации Медицинских заключений;</w:t>
      </w:r>
    </w:p>
    <w:p>
      <w:pPr>
        <w:ind w:firstLine="54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вклеивается в медицинскую документацию работника, оформленную в медицинской организации, и хранится в течение 50 лет.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Приложение N 2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к приказу Министерства здравоохранения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Российской Федерации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от 5 мая 2016 г. N 282н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Форма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jc w:val="center"/>
        <w:ind w:right="1200"/>
        <w:spacing w:after="0" w:line="379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___________________________________________________________________________ (наименование медицинской организации, адрес, код ОГРН)</w:t>
      </w:r>
    </w:p>
    <w:p>
      <w:pPr>
        <w:ind w:left="31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Медицинское заключение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520" w:right="1800" w:hanging="2047"/>
        <w:spacing w:after="0" w:line="318" w:lineRule="auto"/>
        <w:tabs>
          <w:tab w:leader="none" w:pos="720" w:val="left"/>
        </w:tabs>
        <w:numPr>
          <w:ilvl w:val="0"/>
          <w:numId w:val="6"/>
        </w:numPr>
        <w:rPr>
          <w:rFonts w:ascii="Courier New" w:cs="Courier New" w:eastAsia="Courier New" w:hAnsi="Courier New"/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пригодности или непригодности к выполнению отдельных видов работ от "__" _________ 20__ г. N ____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Фамилия, имя, отчество (при наличии) ______________________________________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Дата рождения: число __ месяц ___________________ год 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Место регистрации: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субъект Российской Федерации 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район _____________________________________________________________________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город _________________________ населенный пункт 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улица ___________________ дом ____ корпус (строение) ____ квартира 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Наименование работодателя: ________________________________________________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ind w:right="1200"/>
        <w:spacing w:after="0" w:line="25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Наименование структурного подразделения работодателя, должности (профессии) или вида работы ___________________________________________________________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Виды работ, к которым выявлены медицинские противопоказания _______________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___________________________________________________________________________</w:t>
      </w:r>
    </w:p>
    <w:p>
      <w:pPr>
        <w:spacing w:after="0" w:line="19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Заключение врачебной комиссии (нужное подчеркнуть):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right="1200" w:firstLine="473"/>
        <w:spacing w:after="0"/>
        <w:tabs>
          <w:tab w:leader="none" w:pos="960" w:val="left"/>
        </w:tabs>
        <w:numPr>
          <w:ilvl w:val="0"/>
          <w:numId w:val="7"/>
        </w:numPr>
        <w:rPr>
          <w:rFonts w:ascii="Courier New" w:cs="Courier New" w:eastAsia="Courier New" w:hAnsi="Courier New"/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Работник признан пригодным по состоянию здоровья к выполнению отдельных видов работ.</w:t>
      </w:r>
    </w:p>
    <w:p>
      <w:pPr>
        <w:ind w:right="1200" w:firstLine="473"/>
        <w:spacing w:after="0"/>
        <w:tabs>
          <w:tab w:leader="none" w:pos="960" w:val="left"/>
        </w:tabs>
        <w:numPr>
          <w:ilvl w:val="0"/>
          <w:numId w:val="7"/>
        </w:numPr>
        <w:rPr>
          <w:rFonts w:ascii="Courier New" w:cs="Courier New" w:eastAsia="Courier New" w:hAnsi="Courier New"/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Работник признан временно непригодным по состоянию здоровья к отдельным видам работ.</w:t>
      </w:r>
    </w:p>
    <w:p>
      <w:pPr>
        <w:ind w:right="1200" w:firstLine="473"/>
        <w:spacing w:after="0" w:line="320" w:lineRule="auto"/>
        <w:tabs>
          <w:tab w:leader="none" w:pos="960" w:val="left"/>
        </w:tabs>
        <w:numPr>
          <w:ilvl w:val="0"/>
          <w:numId w:val="7"/>
        </w:numPr>
        <w:rPr>
          <w:rFonts w:ascii="Courier New" w:cs="Courier New" w:eastAsia="Courier New" w:hAnsi="Courier New"/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Работник признан постоянно непригодным по состоянию здоровья к отдельным видам работ.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Председатель врачебной комиссии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7"/>
        </w:trPr>
        <w:tc>
          <w:tcPr>
            <w:tcW w:w="15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_____________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_________________________</w:t>
            </w:r>
          </w:p>
        </w:tc>
      </w:tr>
      <w:tr>
        <w:trPr>
          <w:trHeight w:val="227"/>
        </w:trPr>
        <w:tc>
          <w:tcPr>
            <w:tcW w:w="15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(подпись)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(расшифровка подписи)</w:t>
            </w:r>
          </w:p>
        </w:tc>
      </w:tr>
      <w:tr>
        <w:trPr>
          <w:trHeight w:val="337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</w:rPr>
              <w:t>М.П.</w:t>
            </w:r>
          </w:p>
        </w:tc>
      </w:tr>
      <w:tr>
        <w:trPr>
          <w:trHeight w:val="343"/>
        </w:trPr>
        <w:tc>
          <w:tcPr>
            <w:tcW w:w="504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</w:rPr>
              <w:t>Члены врачебной комиссии:</w:t>
            </w:r>
          </w:p>
        </w:tc>
      </w:tr>
      <w:tr>
        <w:trPr>
          <w:trHeight w:val="227"/>
        </w:trPr>
        <w:tc>
          <w:tcPr>
            <w:tcW w:w="15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_____________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_________________________</w:t>
            </w:r>
          </w:p>
        </w:tc>
      </w:tr>
      <w:tr>
        <w:trPr>
          <w:trHeight w:val="227"/>
        </w:trPr>
        <w:tc>
          <w:tcPr>
            <w:tcW w:w="15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(подпись)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(расшифровка подписи)</w:t>
            </w:r>
          </w:p>
        </w:tc>
      </w:tr>
      <w:tr>
        <w:trPr>
          <w:trHeight w:val="227"/>
        </w:trPr>
        <w:tc>
          <w:tcPr>
            <w:tcW w:w="15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_____________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_________________________</w:t>
            </w:r>
          </w:p>
        </w:tc>
      </w:tr>
      <w:tr>
        <w:trPr>
          <w:trHeight w:val="337"/>
        </w:trPr>
        <w:tc>
          <w:tcPr>
            <w:tcW w:w="15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(подпись)</w:t>
            </w:r>
          </w:p>
        </w:tc>
        <w:tc>
          <w:tcPr>
            <w:tcW w:w="3480" w:type="dxa"/>
            <w:vAlign w:val="bottom"/>
          </w:tcPr>
          <w:p>
            <w:pPr>
              <w:jc w:val="center"/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ourier New" w:cs="Courier New" w:eastAsia="Courier New" w:hAnsi="Courier New"/>
                <w:sz w:val="20"/>
                <w:szCs w:val="20"/>
                <w:color w:val="auto"/>
                <w:w w:val="99"/>
              </w:rPr>
              <w:t>(расшифровка подписи)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1">
            <w:col w:w="10200"/>
          </w:cols>
          <w:pgMar w:left="1140" w:top="552" w:right="566" w:bottom="8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3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КонсультантПлюс</w:t>
            </w:r>
          </w:p>
        </w:tc>
        <w:tc>
          <w:tcPr>
            <w:tcW w:w="4120" w:type="dxa"/>
            <w:vAlign w:val="bottom"/>
            <w:vMerge w:val="restart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0000FF"/>
              </w:rPr>
              <w:t>www.consultant.ru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Страница из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33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41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33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200"/>
          </w:cols>
          <w:pgMar w:left="1140" w:top="552" w:right="566" w:bottom="82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Приказ Минздрава России от 05.05.2016 N 282н</w:t>
            </w: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Документ предоставлен </w:t>
            </w:r>
            <w:r>
              <w:rPr>
                <w:rFonts w:ascii="Arial" w:cs="Arial" w:eastAsia="Arial" w:hAnsi="Arial"/>
                <w:sz w:val="18"/>
                <w:szCs w:val="18"/>
                <w:color w:val="0000FF"/>
              </w:rPr>
              <w:t>КонсультантПлюс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"Об утверждении Порядка проведения экспертизы профессиональной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Дата сохранения: 07.06.2016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0"/>
        </w:trPr>
        <w:tc>
          <w:tcPr>
            <w:tcW w:w="59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пригодности ...</w:t>
            </w:r>
          </w:p>
        </w:tc>
        <w:tc>
          <w:tcPr>
            <w:tcW w:w="42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1"/>
        </w:trPr>
        <w:tc>
          <w:tcPr>
            <w:tcW w:w="594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2020" w:val="left"/>
        </w:tabs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_____________</w:t>
      </w:r>
      <w:r>
        <w:rPr>
          <w:sz w:val="20"/>
          <w:szCs w:val="20"/>
          <w:color w:val="auto"/>
        </w:rPr>
        <w:tab/>
      </w:r>
      <w:r>
        <w:rPr>
          <w:rFonts w:ascii="Courier New" w:cs="Courier New" w:eastAsia="Courier New" w:hAnsi="Courier New"/>
          <w:sz w:val="20"/>
          <w:szCs w:val="20"/>
          <w:color w:val="auto"/>
        </w:rPr>
        <w:t>_________________________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40"/>
        <w:spacing w:after="0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(подпись)</w:t>
      </w:r>
      <w:r>
        <w:rPr>
          <w:sz w:val="20"/>
          <w:szCs w:val="20"/>
          <w:color w:val="auto"/>
        </w:rPr>
        <w:tab/>
      </w:r>
      <w:r>
        <w:rPr>
          <w:rFonts w:ascii="Courier New" w:cs="Courier New" w:eastAsia="Courier New" w:hAnsi="Courier New"/>
          <w:sz w:val="19"/>
          <w:szCs w:val="19"/>
          <w:color w:val="auto"/>
        </w:rPr>
        <w:t>(расшифровка подписи)</w:t>
      </w:r>
    </w:p>
    <w:p>
      <w:pPr>
        <w:spacing w:after="0"/>
        <w:tabs>
          <w:tab w:leader="none" w:pos="2020" w:val="left"/>
        </w:tabs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_____________</w:t>
      </w:r>
      <w:r>
        <w:rPr>
          <w:sz w:val="20"/>
          <w:szCs w:val="20"/>
          <w:color w:val="auto"/>
        </w:rPr>
        <w:tab/>
      </w:r>
      <w:r>
        <w:rPr>
          <w:rFonts w:ascii="Courier New" w:cs="Courier New" w:eastAsia="Courier New" w:hAnsi="Courier New"/>
          <w:sz w:val="20"/>
          <w:szCs w:val="20"/>
          <w:color w:val="auto"/>
        </w:rPr>
        <w:t>_________________________</w:t>
      </w:r>
    </w:p>
    <w:p>
      <w:pPr>
        <w:ind w:left="240"/>
        <w:spacing w:after="0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(подпись)</w:t>
      </w:r>
      <w:r>
        <w:rPr>
          <w:sz w:val="20"/>
          <w:szCs w:val="20"/>
          <w:color w:val="auto"/>
        </w:rPr>
        <w:tab/>
      </w:r>
      <w:r>
        <w:rPr>
          <w:rFonts w:ascii="Courier New" w:cs="Courier New" w:eastAsia="Courier New" w:hAnsi="Courier New"/>
          <w:sz w:val="19"/>
          <w:szCs w:val="19"/>
          <w:color w:val="auto"/>
        </w:rPr>
        <w:t>(расшифровка подписи)</w:t>
      </w:r>
    </w:p>
    <w:p>
      <w:pPr>
        <w:sectPr>
          <w:pgSz w:w="11900" w:h="16838" w:orient="portrait"/>
          <w:cols w:equalWidth="0" w:num="1">
            <w:col w:w="10200"/>
          </w:cols>
          <w:pgMar w:left="1140" w:top="552" w:right="566" w:bottom="8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7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3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КонсультантПлюс</w:t>
            </w:r>
          </w:p>
        </w:tc>
        <w:tc>
          <w:tcPr>
            <w:tcW w:w="4120" w:type="dxa"/>
            <w:vAlign w:val="bottom"/>
            <w:vMerge w:val="restart"/>
          </w:tcPr>
          <w:p>
            <w:pPr>
              <w:ind w:left="8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0000FF"/>
              </w:rPr>
              <w:t>www.consultant.ru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Страница из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33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надежная правовая поддержка</w:t>
            </w:r>
          </w:p>
        </w:tc>
        <w:tc>
          <w:tcPr>
            <w:tcW w:w="41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3"/>
        </w:trPr>
        <w:tc>
          <w:tcPr>
            <w:tcW w:w="33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0200"/>
          </w:cols>
          <w:pgMar w:left="1140" w:top="552" w:right="566" w:bottom="82" w:gutter="0" w:footer="0" w:header="0"/>
          <w:type w:val="continuous"/>
        </w:sectPr>
      </w:pPr>
    </w:p>
    <w:sectPr>
      <w:pgSz w:w="11906" w:h="16838" w:orient="portrait"/>
      <w:cols w:equalWidth="1" w:num="1" w:space="0"/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pitch w:val="variable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fixed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К"/>
      <w:numFmt w:val="bullet"/>
      <w:start w:val="1"/>
    </w:lvl>
  </w:abstractNum>
  <w:abstractNum w:abstractNumId="1">
    <w:nsid w:val="6952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5F90"/>
    <w:multiLevelType w:val="hybridMultilevel"/>
    <w:lvl w:ilvl="0">
      <w:lvlJc w:val="left"/>
      <w:lvlText w:val="к"/>
      <w:numFmt w:val="bullet"/>
      <w:start w:val="1"/>
    </w:lvl>
    <w:lvl w:ilvl="1">
      <w:lvlJc w:val="left"/>
      <w:lvlText w:val="%2."/>
      <w:numFmt w:val="decimal"/>
      <w:start w:val="4"/>
    </w:lvl>
  </w:abstractNum>
  <w:abstractNum w:abstractNumId="3">
    <w:nsid w:val="1649"/>
    <w:multiLevelType w:val="hybridMultilevel"/>
    <w:lvl w:ilvl="0">
      <w:lvlJc w:val="left"/>
      <w:lvlText w:val="к"/>
      <w:numFmt w:val="bullet"/>
      <w:start w:val="1"/>
    </w:lvl>
    <w:lvl w:ilvl="1">
      <w:lvlJc w:val="left"/>
      <w:lvlText w:val="%2."/>
      <w:numFmt w:val="decimal"/>
      <w:start w:val="13"/>
    </w:lvl>
  </w:abstractNum>
  <w:abstractNum w:abstractNumId="4">
    <w:nsid w:val="6DF1"/>
    <w:multiLevelType w:val="hybridMultilevel"/>
    <w:lvl w:ilvl="0">
      <w:lvlJc w:val="left"/>
      <w:lvlText w:val="%1."/>
      <w:numFmt w:val="decimal"/>
      <w:start w:val="14"/>
    </w:lvl>
  </w:abstractNum>
  <w:abstractNum w:abstractNumId="5">
    <w:nsid w:val="5AF1"/>
    <w:multiLevelType w:val="hybridMultilevel"/>
    <w:lvl w:ilvl="0">
      <w:lvlJc w:val="left"/>
      <w:lvlText w:val="о"/>
      <w:numFmt w:val="bullet"/>
      <w:start w:val="1"/>
    </w:lvl>
  </w:abstractNum>
  <w:abstractNum w:abstractNumId="6">
    <w:nsid w:val="41BB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2018-02-11T15:53:24Z</dcterms:created>
  <dcterms:modified xsi:type="dcterms:W3CDTF">2018-02-11T15:53:24Z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